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6C" w:rsidRDefault="002E3C6C" w:rsidP="00A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PROCUREMENT POLICY</w:t>
      </w:r>
    </w:p>
    <w:p w:rsidR="00FB1A4D" w:rsidRDefault="00FB1A4D" w:rsidP="00A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FB1A4D" w:rsidP="00A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NOBLESVILLE </w:t>
      </w:r>
      <w:r w:rsidR="002E3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HOUSING AUTHORITY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Procurement Policy complies with the Annual Contributions Contract (ACC)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between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Noblesville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Housing Authority (FHA) and the HUD, Federal Regulations at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CFR</w:t>
      </w:r>
      <w:r w:rsidR="001A3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85.36</w:t>
      </w:r>
      <w:r>
        <w:rPr>
          <w:rFonts w:ascii="Times New Roman" w:hAnsi="Times New Roman" w:cs="Times New Roman"/>
          <w:color w:val="000000"/>
          <w:sz w:val="24"/>
          <w:szCs w:val="24"/>
        </w:rPr>
        <w:t>, the procurement standards of the Procurement Handbook for PHAs, HUD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Handbook 7460.8, Rev 2, and applicable State and Local laws.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PROVISIONS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shall: provide for a procurement system of quality and integrity; provide for the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fair and equitable treatment of all persons or firms involved in purchasing by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ensure that supplies and services (including construction) are procured efficiently,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effectively, and at the most favorable prices available to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>; promote competition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contracting; and assure that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purchasing actions are in full compliance with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applicable Federal standards, HUD regulations, State, and local laws.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Procurement Policy applies to all procurement actions of the Authority, regardless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source of funds, except as noted under “exclusions,” below. However, nothing in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Policy shall prevent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complying with the terms and conditions of any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grant, contract, gift or bequest that is otherwise consistent with the law. When both HUD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non-Federal grant funds are used for a project, the work to be accomplished with the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funds should be separately identified prior to procurement so that appropriate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requirements can be applied, if necessary. If it is not possible to separate the funds, HUD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procurement regulations shall be applied to the total project. If funds and work can 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separated and work can be completed by a new contract, then regulations applicable to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source of funding may be followed.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Definition</w:t>
      </w:r>
    </w:p>
    <w:p w:rsidR="00787562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term “procurement,” as used in this Policy, includes the procuring, purchasing,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leasing, or renting of: </w:t>
      </w:r>
    </w:p>
    <w:p w:rsidR="00787562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goods, supplies, equipment, and materials, </w:t>
      </w:r>
    </w:p>
    <w:p w:rsidR="00787562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construction and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maintenance; consultant services, </w:t>
      </w:r>
    </w:p>
    <w:p w:rsidR="00787562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Architectural and Engineering (A/E) services, </w:t>
      </w:r>
    </w:p>
    <w:p w:rsidR="00787562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(4)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Social Services, and 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(5) other services.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Exclusions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policy does not govern administrative fees earned under the Section 8 voucher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program, the award of vouchers under the Section 8 program, the execution of landlord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Housing Assistance Payments contracts under that program, or non-program income,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e.g., fee-for-service revenue under 24 CFR Part 990. These excluded areas are subject to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applicable State and local requirements.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Changes in Laws and Regulations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event an applicable law or regulation is modified or eliminated, or a new law or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regulation is adopted, the revised law or regulation shall, to the extent inconsistent with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 Policies, automatically supersede these Policies.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 Access to Procurement Information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Most procurement information that is not proprietary is a matter of public record and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shall be available to the public to the extent provided in the 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Indiana </w:t>
      </w:r>
      <w:r>
        <w:rPr>
          <w:rFonts w:ascii="Times New Roman" w:hAnsi="Times New Roman" w:cs="Times New Roman"/>
          <w:color w:val="000000"/>
          <w:sz w:val="24"/>
          <w:szCs w:val="24"/>
        </w:rPr>
        <w:t>(State) Freedom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Information Act.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ETHICS IN PUBLIC CONTRACTING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hereby establishes this code of conduct regarding procurement issues and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actions and shall implement a system of sanctions for violations. This code of conduct,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etc., is consistent with applicable Federal, State, or local law.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Conflicts of Interest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 employee, officer, Board member, or agent of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participate directly or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indirectly in the selection, award, or administration of any contract if a conflict of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interest, either real or apparent, would be involved. This type of conflict would be when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 of the persons listed below has a financial or any other type of interest in a firm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competing for the award: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An employee, officer, Board member, or agent involved in making the award;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His/her relative (including father, mother, son, daughter, brother, sister, uncle, aunt,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 cousin, nephew, niece, husband, wife, father-in-law, mother-in-law, son-in-law,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daughter-in-law, brother-in-law, sister-in-law, stepfather, stepmother, stepson,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stepdaughter, stepbrother, stepsister, half brother, or half sister);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His/her partner; or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An organization which employs or is negotiating to employ, or has an arrangement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concerning prospective employment of any of the above.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Gratuities, Kickbacks, and Use of Confidential Information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officer, employee, Board member, or agent shall ask for or accept gratuities, favors,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items of more than $25 in value from any contractor, potential contractor, or party to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 subcontract, and shall not knowingly use confidential information for actual or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anticipated personal gain.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Prohibition Against Contingent Fees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Contractors wanting to do business with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not hire a person to solicit or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secure a contract for a commission, percentage, brokerage, or contingent fee, except for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bona fide established commercial selling agencies.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48C" w:rsidRDefault="00A4148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48C" w:rsidRDefault="00A4148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PROCUREMENT PLANNING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Planning is essential to managing the procurement function properly. Hence,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 periodically review its record of prior purchases, as well as future needs, to: find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patterns of procurement actions that could be performed more efficiently or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economically; maximize competition and competitive pricing among contracts and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decrease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’s procurement costs; reduce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administrative costs; ensure that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supplies and services are obtained without any need for re-procurement, e.g., resolving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bid protests; and minimize errors that occur when there is inadequate lead time.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48B" w:rsidRDefault="001A348B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Consideration should be given to storage, security, and handling requirements when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planning the most appropriate purchasing actions.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PURCHASING METHODS</w:t>
      </w:r>
    </w:p>
    <w:p w:rsidR="00787562" w:rsidRDefault="00787562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Petty Cash Purchases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Purchases under $50 may be handled through the use of a petty cash account. Petty Cash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Accounts may be established in an amount sufficient to cover small purchases made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during a reasonable period, e.g., one month. For all Petty Cash Accounts,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ensure that security is maintained and only authorized individuals have access to the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account. These accounts should be reconciled and replenished periodically.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Small Purchase Procedures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any amounts above the Petty Cash ceiling, but not exceeding $100,000,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use small purchase procedures. Under small purchase procedures,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obtain a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reasonable number of quotes (preferably three); however, for purchases of less than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$2,000, also known as Micro Purchases, only one quote is required provided the quote is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considered reasonable. To the greatest extent feasible, and to promote competition, small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purchases should be distributed among qualified sources. Quotes may be obtained orally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(either in person or by phone), by fax, in writing, or through e-procurement. Award shall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 made to the qualified vendor that provides the best value to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>. If award is to 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made for reasons other than lowest price, documentation shall be provided in the contract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file.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not break down requirements aggregating more than the small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purchase threshold (or the Micro Purchase threshold) into several purchases that are less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 the applicable threshold merely to: (1) permit use of the small purchase procedures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(2) avoid any requirements that applies to purchases that exceed the Micro Purchase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threshold.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Sealed Bids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Sealed bidding shall be used for all contracts that exceed the small purchase threshold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that are not competitive proposals or non-competitive proposals, as these terms are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defined in this document. Under sealed bids, the PHA publicly solicits bids and awards a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firm fixed-price contract (lump sum or unit price) to the responsible bidder whose bid,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conforming with all the material terms and conditions of the 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>RFB</w:t>
      </w:r>
      <w:r>
        <w:rPr>
          <w:rFonts w:ascii="Times New Roman" w:hAnsi="Times New Roman" w:cs="Times New Roman"/>
          <w:color w:val="000000"/>
          <w:sz w:val="24"/>
          <w:szCs w:val="24"/>
        </w:rPr>
        <w:t>, is the lowest in price.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Sealed bidding is the preferred method for procuring construction, supply, and noncomplex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service contracts that are expected to exceed $100,000.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Conditions for Using Sealed Bids.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use the sealed bid method if the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 conditions are present: a complete, adequate, and realistic statement of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work, specification, or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purchase description is available; two or more responsible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bidders are willing and able to compete effectively for the work; the contract can 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awarded based on a firm fixed price; and the selection of the successful bidder can 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made principally on the lowest price.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Solicitation and Receipt of Bids.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>Request for Bid (R</w:t>
      </w:r>
      <w:r>
        <w:rPr>
          <w:rFonts w:ascii="Times New Roman" w:hAnsi="Times New Roman" w:cs="Times New Roman"/>
          <w:color w:val="000000"/>
          <w:sz w:val="24"/>
          <w:szCs w:val="24"/>
        </w:rPr>
        <w:t>FB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issued which includes the specifications</w:t>
      </w:r>
      <w:r w:rsidR="00787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all contractual terms and conditions applicable to the procurement, and a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 that award will be made to the lowest responsible and responsive bidder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whose bid meets the requirements of the solicitation. The 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>RFB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state the time and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 for both receiving the bids and the public bid opening. All bids received will 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and time-stamped and stored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unopened </w:t>
      </w:r>
      <w:r>
        <w:rPr>
          <w:rFonts w:ascii="Times New Roman" w:hAnsi="Times New Roman" w:cs="Times New Roman"/>
          <w:color w:val="000000"/>
          <w:sz w:val="24"/>
          <w:szCs w:val="24"/>
        </w:rPr>
        <w:t>in a secure place until the public bid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opening. A bidder may withdraw the bid at any time prior to the bid opening.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Bid Opening and Award</w:t>
      </w:r>
      <w:r>
        <w:rPr>
          <w:rFonts w:ascii="Times New Roman" w:hAnsi="Times New Roman" w:cs="Times New Roman"/>
          <w:color w:val="000000"/>
          <w:sz w:val="24"/>
          <w:szCs w:val="24"/>
        </w:rPr>
        <w:t>. Bids shall be opened publicly. All bids received shall 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recorded on an abstract (tabulation) of bids, and then made available for public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inspection. If equal low bids are received from responsible bidders, selection shall 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made by drawing lots or other similar random method. The method for doing this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shall be stated in the 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>RFB</w:t>
      </w:r>
      <w:r>
        <w:rPr>
          <w:rFonts w:ascii="Times New Roman" w:hAnsi="Times New Roman" w:cs="Times New Roman"/>
          <w:color w:val="000000"/>
          <w:sz w:val="24"/>
          <w:szCs w:val="24"/>
        </w:rPr>
        <w:t>. If only one responsive bid is received from a responsible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bidder, award shall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 </w:t>
      </w:r>
      <w:r>
        <w:rPr>
          <w:rFonts w:ascii="Times New Roman" w:hAnsi="Times New Roman" w:cs="Times New Roman"/>
          <w:color w:val="000000"/>
          <w:sz w:val="24"/>
          <w:szCs w:val="24"/>
        </w:rPr>
        <w:t>be made unless the price can be determined to be reasonable,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based on a cost or price analysis.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Mistakes in Bids</w:t>
      </w:r>
      <w:r>
        <w:rPr>
          <w:rFonts w:ascii="Times New Roman" w:hAnsi="Times New Roman" w:cs="Times New Roman"/>
          <w:color w:val="000000"/>
          <w:sz w:val="24"/>
          <w:szCs w:val="24"/>
        </w:rPr>
        <w:t>. Correction or withdrawal of bids may be permitted, where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appropriate, before bid opening by written or telegraphic notice received in the office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designated in the 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>RFB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prior to the time set for bid opening. After bid opening,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corrections in bids may be permitted only if the bidder can show by clear and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convincing evidence that a mistake of a nonjudgmental character was made, the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nature of the mistake, and the bid price actually intended. A low bidder alleging a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nonjudgmental mistake may be permitted to withdraw its bid if the mistake is clearly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evident on the face of the bid document but the intended bid is unclear or the bidder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submits convincing evidence that a mistake was made. All decisions to allow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correction or withdrawal of a bid shall be supported by a written determination signed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the Contracting Officer. After bid opening, changes in bid prices or other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provisions of bids prejudicial to the interest of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fair competition shall not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permitted.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Competitive Proposals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Unlike sealed bidding, the competitive proposal method permits: consideration of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technical factors other than price; discussion with offerors concerning offers submitted;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negotiation of contract price or estimated cost and other contract terms and conditions;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revision of proposals before the final contractor selection; and the withdrawal of an offer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any time up until the point of award. Award is normally made on the basis of the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proposal that represents the best overall value to the PHA, considering price and other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factors, e.g., technical expertise, past experience, quality of proposed staffing, etc., set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forth in the solicitation and not solely the lowest price.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Conditions for Use</w:t>
      </w:r>
      <w:r>
        <w:rPr>
          <w:rFonts w:ascii="Times New Roman" w:hAnsi="Times New Roman" w:cs="Times New Roman"/>
          <w:color w:val="000000"/>
          <w:sz w:val="24"/>
          <w:szCs w:val="24"/>
        </w:rPr>
        <w:t>. Where conditions are not appropriate for the use of sealed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bidding, competitive proposals may be used. Competitive proposals are the preferred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method for procuring professional services that will exceed the small purchase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threshold.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 of Solicitation</w:t>
      </w:r>
      <w:r>
        <w:rPr>
          <w:rFonts w:ascii="Times New Roman" w:hAnsi="Times New Roman" w:cs="Times New Roman"/>
          <w:color w:val="000000"/>
          <w:sz w:val="24"/>
          <w:szCs w:val="24"/>
        </w:rPr>
        <w:t>. Other than A/E services, competitive proposals shall 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solicited through the issuance of a RFP. The RFP shall clearly identify the importance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relative value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of each of the evaluation factors as well as any subfactors and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price. A mechanism for fairly and thoroughly evaluating the technical and price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proposals shall be established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before </w:t>
      </w:r>
      <w:r>
        <w:rPr>
          <w:rFonts w:ascii="Times New Roman" w:hAnsi="Times New Roman" w:cs="Times New Roman"/>
          <w:color w:val="000000"/>
          <w:sz w:val="24"/>
          <w:szCs w:val="24"/>
        </w:rPr>
        <w:t>the solicitation is issued. Proposals shall 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handled so as to prevent disclosure of the number of offerors, identity of the offerors,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the contents of their proposals until after award.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 assign price a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specific weight in the evaluation criteria or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 consider price in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conjunction with technical factors; in either case, the method for evaluating price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 be established in the RFP.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Evaluation</w:t>
      </w:r>
      <w:r>
        <w:rPr>
          <w:rFonts w:ascii="Times New Roman" w:hAnsi="Times New Roman" w:cs="Times New Roman"/>
          <w:color w:val="000000"/>
          <w:sz w:val="24"/>
          <w:szCs w:val="24"/>
        </w:rPr>
        <w:t>. The proposals shall be evaluated only on the criteria stated in the RFP.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Where not apparent from the evaluation criteria,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establish an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Evaluation Plan for each RFP. Generally, all RFPs shall be evaluated by an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appropriately appointed Evaluation Committee. The Evaluation Committee shall 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 to disclose any potential conflicts of interest and to sign a Non-Disclosure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statement. An Evaluation Report, summarizing the results of the evaluation, shall 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prepared prior to award of a contract.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Negotiations</w:t>
      </w:r>
      <w:r>
        <w:rPr>
          <w:rFonts w:ascii="Times New Roman" w:hAnsi="Times New Roman" w:cs="Times New Roman"/>
          <w:color w:val="000000"/>
          <w:sz w:val="24"/>
          <w:szCs w:val="24"/>
        </w:rPr>
        <w:t>. Negotiations shall be conducted with all offerors who submit a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proposal determined to have a reasonable chance of being selected for award, unless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 is determined that negotiations are not needed with any of the offerors. This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determination is based on the relative score of the proposals as they are evaluated and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rated in accordance with the technical and price factors specified in the RFP. These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offerors shall be treated fairly and equally with respect to any opportunity for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negotiation and revision of their proposals. No offeror shall be given any information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 any other offeror’s proposal, and no offeror shall be assisted in bringing its</w:t>
      </w:r>
    </w:p>
    <w:p w:rsidR="001A348B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proposal up to the level of any other proposal. A common deadline shall 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established for receipt of proposal revisions based on negotiations. Negotiations are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exchanges (in either competitive or sole source environment) between the PHA and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offerors that are undertaken with the intent of allowing the offeror to revise its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proposal. These negotiations may include bargaining. Bargaining includes persuasion,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alteration of assumptions and positions, give-and-take, and may apply to price,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schedule, technical requirements, type of contract or other terms of a proposed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contract. When negotiations are conducted in a competitive acquisition, they take</w:t>
      </w:r>
      <w:r w:rsidR="00787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 after establishment of the competitive range and are called discussions.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48B" w:rsidRDefault="001A348B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Discussions are tailored to each offeror’s proposal, and shall be conducted by the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contracting officer with each offeror within the competitive range.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primary object of discussions is to maximize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>’s ability to obtain best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value, based on the requirements and the evaluation factors set forth in the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solicitation. The contracting officer shall indicate to, or discuss with, each offeror still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 considered for award, significant weaknesses, deficiencies, and other aspects of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 proposal (such as cost, price, technical approach, past performance, and terms and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conditions) that could, in the opinion of the contracting officer, be altered or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explained to enhance materially the proposer’s potential for award. The scope and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extent of discussions are a matter of the contracting officer’s judgment. The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contracting officer may inform an offeror that its price is considered by the PHA to be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too high, or too low, and reveal the results of the analysis supporting that conclusion.</w:t>
      </w:r>
    </w:p>
    <w:p w:rsidR="001A348B" w:rsidRDefault="001A348B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also permissible to indicate to all offerors the cost or price that the government’s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price analysis, market research, and other reviews have identified as reasonable.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“Auctioning”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(revealing one offeror’s price in an attempt to get another offeror to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lower their price) is prohibited.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Award</w:t>
      </w:r>
      <w:r>
        <w:rPr>
          <w:rFonts w:ascii="Times New Roman" w:hAnsi="Times New Roman" w:cs="Times New Roman"/>
          <w:color w:val="000000"/>
          <w:sz w:val="24"/>
          <w:szCs w:val="24"/>
        </w:rPr>
        <w:t>. After evaluation of the revised proposals, if any, the contract shall 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awarded to the responsible firm whose technical approach to the project,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qualifications, price and/or any other factors considered, are most advantageous to the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provided that the price is within the maximum total project budgeted amount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established for the specific property or activity.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A/E Services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contract for A/E services using QBS procedures,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utilizing a RFQ. Sealed bidding shall not be used for A/E solicitations. Under QBS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procedures, competitors’ qualifications are evaluated and the most qualified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competitor is selected, subject to negotiation of fair and reasonable compensation.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Price is not used as a selection factor under this method. QBS procedures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shall not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to purchase other types of services, though architectural/engineering firms are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potential sources.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Noncompetitive Proposals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Conditions for Use</w:t>
      </w:r>
      <w:r>
        <w:rPr>
          <w:rFonts w:ascii="Times New Roman" w:hAnsi="Times New Roman" w:cs="Times New Roman"/>
          <w:color w:val="000000"/>
          <w:sz w:val="24"/>
          <w:szCs w:val="24"/>
        </w:rPr>
        <w:t>. Procurement by noncompetitive proposals (sole-source) may 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only </w:t>
      </w:r>
      <w:r>
        <w:rPr>
          <w:rFonts w:ascii="Times New Roman" w:hAnsi="Times New Roman" w:cs="Times New Roman"/>
          <w:color w:val="000000"/>
          <w:sz w:val="24"/>
          <w:szCs w:val="24"/>
        </w:rPr>
        <w:t>when the award of a contract is not feasible using small purchase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procedures, sealed bids, cooperative purchasing, or competitive proposals,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>if one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following applies: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48B" w:rsidRDefault="001A348B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The item is available only from a single source, based on a good faith review of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 sources;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An emergency exists that seriously threatens the public health, welfare, or safety,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endangers property, or would otherwise cause serious injury to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>, as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 arise by reason of a flood, earthquake, epidemic, riot, equipment failure, or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similar event. In such cases, there must be an immediate and serious need for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supplies, services, or construction such that the need cannot be met through any of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other procurement methods, and the emergency procurement shall be limited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those supplies, services, or construction necessary simply to meet the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emergency;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HUD authorizes the use of noncompetitive proposals; or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After solicitation of a number of sources, competition is determined inadequate.</w:t>
      </w:r>
    </w:p>
    <w:p w:rsidR="00FB1A4D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Justification</w:t>
      </w:r>
      <w:r>
        <w:rPr>
          <w:rFonts w:ascii="Times New Roman" w:hAnsi="Times New Roman" w:cs="Times New Roman"/>
          <w:color w:val="000000"/>
          <w:sz w:val="24"/>
          <w:szCs w:val="24"/>
        </w:rPr>
        <w:t>. Each procurement based on noncompetitive proposals shall be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supported by a written justification for the selection of this method. The justification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 be approved in writing by the responsible Contracting Officer. Poor planning or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lack of planning is not justification for emergency or sole-source procurements. The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justification, to be included in the procurement file, should include the following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information: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Description of the requirement;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History of prior purchases and their nature (competitive vs. noncompetitive);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The specific exception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CFR 85.36(d)(4)(i)(A)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(D) </w:t>
      </w:r>
      <w:r>
        <w:rPr>
          <w:rFonts w:ascii="Times New Roman" w:hAnsi="Times New Roman" w:cs="Times New Roman"/>
          <w:color w:val="000000"/>
          <w:sz w:val="24"/>
          <w:szCs w:val="24"/>
        </w:rPr>
        <w:t>which applies;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Statement as to the unique circumstances that require award by noncompetitive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proposals;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 Description of the efforts made to find competitive sources (advertisement in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trade journals or local publications, phone calls to local suppliers, issuance of a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written solicitation, etc.);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Statement as to efforts that will be taken in the future to promote competition for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requirement;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Signature by the Contracting Officer’s supervisor (or someone above the level of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Contracting Officer); and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Price Reasonableness. The reasonableness of the price for all procurements based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noncompetitive proposals shall be determined by performing an analysis, as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described in this Policy.</w:t>
      </w:r>
    </w:p>
    <w:p w:rsidR="001A348B" w:rsidRDefault="001A348B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Cooperative Purchasing/Intergovernmental Agreements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 enter into State and/or local cooperative or intergovernmental agreements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purchase or use common supplies, equipment, or services. The decision to use an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interagency agreement instead of conducting a direct procurement shall be based on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economy and efficiency. If used, the interagency agreement shall stipulate who is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authorized to purchase on behalf of the participating parties and shall specify inspection,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acceptance, termination, payment, and other relevant terms and conditions.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 use Federal or State excess and surplus property instead of purchasing new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equipment and property if feasible and if it will result in a reduction of project costs. The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goods and services obtained under a cooperative purchasing agreement must have been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procured in accordance with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CFR 85.36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42E7" w:rsidRDefault="00E142E7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E142E7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Independent Cost Estimate (</w:t>
      </w:r>
      <w:r w:rsidR="002E3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all purchases above the Micro Purchase threshold,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prepare an ICE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prior to solicitation. The level of detail shall be commensurate with the cost and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complexity of the item to be purchased.</w:t>
      </w:r>
    </w:p>
    <w:p w:rsidR="00E142E7" w:rsidRDefault="00E142E7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COST AND PRICE ANALYSIS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require assurance that, before entering into a contract, the price is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reasonable, in accordance with the following instructions.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Petty Cash and Micro Purchases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formal cost or price analysis is required. Rather, the execution of a contract by the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Contracting Officer (through a Purchase Order or other means) shall serve as the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Contracting Officer’s determination that the price obtained is reasonable, which may be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based on the Contracting Officer’s prior experience or other factors.</w:t>
      </w:r>
    </w:p>
    <w:p w:rsidR="00E142E7" w:rsidRDefault="00E142E7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Small Purchases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comparison with other offers shall generally be sufficient determination of the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reasonableness of price and no further analysis is required. If a reasonable number of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quotes is not obtained to establish reasonableness through price competition, the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Contracting Officer shall document price reasonableness through other means, such as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prior purchases of this nature, catalog prices, the Contracting Officer’s personal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knowledge at the time of purchase, comparison to the ICE, or any other reasonable basis.</w:t>
      </w:r>
    </w:p>
    <w:p w:rsidR="00E142E7" w:rsidRDefault="00E142E7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Sealed Bids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presence of adequate competition should generally be sufficient to establish price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reasonableness. Where sufficient bids are not received, and when the bid received is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substantially more than the ICE, and where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cannot reasonably determine price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reasonableness,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conduct a cost analysis, consistent with federal guidelines,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ensure that the price paid is reasonable.</w:t>
      </w:r>
    </w:p>
    <w:p w:rsidR="00787562" w:rsidRDefault="00787562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Competitive Proposals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presence of adequate competition should generally be sufficient to establish price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reasonableness. Where sufficient bids are not received,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compare the price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the ICE. For competitive proposals where prices cannot be easily compared among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offerors, where there is not adequate competition, or where the price is substantially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greater than the ICE,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conduct a cost analysis, consistent with Federal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guidelines, to ensure that the price paid is reasonable.</w:t>
      </w:r>
    </w:p>
    <w:p w:rsidR="00E142E7" w:rsidRDefault="00E142E7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 Modifications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cost analysis, consistent with federal guidelines, shall be conducted for all contract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modifications for projects that were procured through Sealed Bids, Competitive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Proposals, or Non-Competitive Proposals, or for projects originally procured through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Small Purchase procedures and the amount of the contract modification will result in a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total contract price in excess of $100,000.</w:t>
      </w:r>
    </w:p>
    <w:p w:rsidR="00E142E7" w:rsidRDefault="00E142E7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SOLICITATION AND ADVERTISING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Method of Solicitation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Petty Cash and Micro Purchases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 contact only one source if the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price is considered reasonable.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Small Purchases</w:t>
      </w:r>
      <w:r>
        <w:rPr>
          <w:rFonts w:ascii="Times New Roman" w:hAnsi="Times New Roman" w:cs="Times New Roman"/>
          <w:color w:val="000000"/>
          <w:sz w:val="24"/>
          <w:szCs w:val="24"/>
        </w:rPr>
        <w:t>. Quotes may be solicited orally, through fax, or by any other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reasonable method.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Sealed Bids and Competitive Proposals</w:t>
      </w:r>
      <w:r>
        <w:rPr>
          <w:rFonts w:ascii="Times New Roman" w:hAnsi="Times New Roman" w:cs="Times New Roman"/>
          <w:color w:val="000000"/>
          <w:sz w:val="24"/>
          <w:szCs w:val="24"/>
        </w:rPr>
        <w:t>. Solicitation must be done publicly. The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use one or more following solicitation methods, provided that the method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employed provides for meaningful competition.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Advertising in newspapers or other print mediums of local or general circulations.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Advertising in various trade journals or publications (for construction).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E-Procurement.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 conduct its public procurements through the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Internet using e-procurement systems. However, all e-procurements must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otherwise be in compliance with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CFR 85.36</w:t>
      </w:r>
      <w:r>
        <w:rPr>
          <w:rFonts w:ascii="Times New Roman" w:hAnsi="Times New Roman" w:cs="Times New Roman"/>
          <w:color w:val="000000"/>
          <w:sz w:val="24"/>
          <w:szCs w:val="24"/>
        </w:rPr>
        <w:t>, State and local requirements, and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Authority’s procurement policy.</w:t>
      </w:r>
    </w:p>
    <w:p w:rsidR="00E142E7" w:rsidRDefault="00E142E7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 Frame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purchases of more than $100,000, the public notice should run not less than once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each week for two consecutive weeks.</w:t>
      </w:r>
    </w:p>
    <w:p w:rsidR="00E142E7" w:rsidRDefault="00E142E7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Notices/advertisements should state, at a minimum, the place, date, and time that the bids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proposals are due, the solicitation number, a contact who can provide a copy of, and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information about, the solicitation, and a brief description of the needed items(s).</w:t>
      </w:r>
    </w:p>
    <w:p w:rsidR="00E142E7" w:rsidRDefault="00E142E7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 Period for Submission of Bids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 minimum of 30 days shall generally be provided for preparation and submission of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sealed bids and 15 days for competitive proposals. However, the Executive Director may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allow for a shorter period under extraordinary circumstances.</w:t>
      </w:r>
    </w:p>
    <w:p w:rsidR="00E142E7" w:rsidRDefault="00E142E7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Cancellation of Solicitations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An 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>RFB</w:t>
      </w:r>
      <w:r>
        <w:rPr>
          <w:rFonts w:ascii="Times New Roman" w:hAnsi="Times New Roman" w:cs="Times New Roman"/>
          <w:color w:val="000000"/>
          <w:sz w:val="24"/>
          <w:szCs w:val="24"/>
        </w:rPr>
        <w:t>, RFP, or other solicitation may be cancelled before bids/offers are due if: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The supplies, services or construction is no longer required;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The funds are no longer available;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Proposed amendments to the solicitation are of such magnitude that a new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solicitation would be best; or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Other similar reasons.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A solicitation may be cancelled and all bids or proposals that have already been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 may be rejected if: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The supplies or services (including construction) are no longer required;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Ambiguous or otherwise inadequate specifications were part of the solicitation;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All factors of significance to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were not considered;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Prices exceed available funds and it would not be appropriate to adjust quantities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come within available funds;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There is reason to believe that bids or proposals may not have been independently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determined in open competition, may have been collusive, or may have been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submitted in bad faith; or</w:t>
      </w:r>
    </w:p>
    <w:p w:rsidR="002E3C6C" w:rsidRDefault="002E3C6C" w:rsidP="0078756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For good cause of a similar nature when it is in the best interest of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The reasons for cancellation shall be documented in the procurement file and the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reasons for cancellation and/or rejection shall be provided upon request.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A notice of cancellation shall be sent to all bidders/offerors solicited and, if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appropriate, shall explain that they will be given an opportunity to compete on any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resolicitation or future procurement of similar items.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 If all otherwise acceptable bids received in response to an 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>RFB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at unreasonable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prices an analysis should be conducted to see if there is a problem in either the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specifications or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>’s cost estimate. If both are determined adequate and if only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 bid is received and the price is unreasonable, the Contracting Officer may cancel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solicitation and either</w:t>
      </w:r>
    </w:p>
    <w:p w:rsidR="002E3C6C" w:rsidRDefault="002E3C6C" w:rsidP="00B12E99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Re-solicit using an RFP; or</w:t>
      </w:r>
    </w:p>
    <w:p w:rsidR="002E3C6C" w:rsidRDefault="002E3C6C" w:rsidP="00B12E99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Complete the procurement by using the competitive proposal method. The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Contracting Officer must determine, in writing, that such action is appropriate,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must inform all bidders of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>’s intent to negotiate, and must give each</w:t>
      </w:r>
      <w:r w:rsidR="00E1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bidder a reasonable opportunity to negotiate.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F. If problems are found with the specifications,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should cancel the solicitation,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revise the specifications and resolicit using an </w:t>
      </w:r>
      <w:r w:rsidR="001A348B">
        <w:rPr>
          <w:rFonts w:ascii="Times New Roman" w:hAnsi="Times New Roman" w:cs="Times New Roman"/>
          <w:color w:val="000000"/>
          <w:sz w:val="24"/>
          <w:szCs w:val="24"/>
        </w:rPr>
        <w:t>RFB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Credit (or Purchasing) Cards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Credit card usage should follow the rules for all other small purchases. For example, the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Contracting Officer may use a credit card for Micro Purchases without obtaining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additional quotes provided the price is considered reasonable. However, for amounts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above the Micro Purchase level, the Contracting Officer would generally need to have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obtained a reasonable number of quotes before purchasing via a credit card.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When using credit cards,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should adopt reasonable safeguards to assure that they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used only for intended purposes (for instance, limiting the types of purchases or the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amount of purchases that are permitted with credit cards).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BONDING REQUIREMENTS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standards under this section apply to construction contracts that exceed $100,000.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no bonding requirements for small purchases or for competitive proposals. The</w:t>
      </w:r>
    </w:p>
    <w:p w:rsidR="002E3C6C" w:rsidRDefault="00FB1A4D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NHA</w:t>
      </w:r>
      <w:r w:rsidR="002E3C6C">
        <w:rPr>
          <w:rFonts w:ascii="Times New Roman" w:hAnsi="Times New Roman" w:cs="Times New Roman"/>
          <w:color w:val="000000"/>
          <w:sz w:val="24"/>
          <w:szCs w:val="24"/>
        </w:rPr>
        <w:t xml:space="preserve"> may require bonds in these latter circumstances when deemed appropriate;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however, non-construction contracts should generally not require bid bonds.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Bid Bonds. For construction contracts exceeding $100,000, offerors shall be required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submit a bid guarantee from each bidder equivalent to 5% of the bid price.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Payment Bonds. For construction contracts exceeding $100,000, the successful bidder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 furnish an assurance of completion. This assurance may be any one of the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following four:</w:t>
      </w:r>
    </w:p>
    <w:p w:rsidR="002E3C6C" w:rsidRDefault="002E3C6C" w:rsidP="00B12E99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 performance and payment bond in a penal sum of 100% of the contract price;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</w:p>
    <w:p w:rsidR="002E3C6C" w:rsidRDefault="002E3C6C" w:rsidP="00B12E99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Separate performance and payment bonds, each for 50 % or more of the contract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price; or</w:t>
      </w:r>
    </w:p>
    <w:p w:rsidR="00B12E99" w:rsidRDefault="002E3C6C" w:rsidP="00B12E99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 20 % cash escrow; or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3C6C" w:rsidRDefault="002E3C6C" w:rsidP="00B12E99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 25 % irrevocable letter of credit.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These bonds must be obtained from guarantee or surety companies acceptable to the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U. S. Government and authorized to do business in the State where the work is to be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performed. Individual sureties shall not be considered. U. S. Treasury Circular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Number 570 lists companies approved to act as sureties on bonds securing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Government contracts, the maximum underwriting limits on each contract bonded,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 States in which the company is licensed to do business. Use of companies on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circular is mandatory.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CONTRACTOR QUALIFICATIONS AND DUTIES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Contractor Responsibility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PHAs shall not award any contract until the prospective contractor, i.e., low responsive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bidder, or successful offeror, has been determined to be responsible. A responsible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bidder/offeror must: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Have adequate financial resources to perform the contract, or the ability to obtain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Be able to comply with the required or proposed delivery or performance schedule,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taking into consideration all the bidder’s/offeror’s existing commercial and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governmental business commitments;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Have a satisfactory performance record;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Have a satisfactory record of integrity and business ethics;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 Have the necessary organization, experience, accounting and operational controls,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technical skills, or the ability to obtain them;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F. Have the necessary production, construction, and technical equipment and facilities,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the ability to obtain them; and,</w:t>
      </w:r>
    </w:p>
    <w:p w:rsidR="00B12E99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G. Be otherwise qualified and eligible to receive an award under applicable laws and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regulations, including not be suspended, debarred or under a HUD-imposed LDP.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 prospective contractor is found to be non-responsible, a written determination of nonresponsibility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 be prepared and included in the official contract file, and the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prospective contractor shall be advised of the reasons for the determination.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Suspension and Debarment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Contracts shall not be awarded to debarred, suspended, or ineligible contractors.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Contractors may be suspended, debarred, or determined to be ineligible by HUD in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accordance with HUD regulations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CFR Part 24</w:t>
      </w:r>
      <w:r>
        <w:rPr>
          <w:rFonts w:ascii="Times New Roman" w:hAnsi="Times New Roman" w:cs="Times New Roman"/>
          <w:color w:val="000000"/>
          <w:sz w:val="24"/>
          <w:szCs w:val="24"/>
        </w:rPr>
        <w:t>) or by other Federal agencies, e.g.,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Dept of Labor for violation of labor regulations, when necessary to protect housing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authorities in their business dealings.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Vendor Lists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interested businesses shall be given the opportunity to be included on vendor mailing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lists. Any lists of persons, firms, or products which are used in the purchase of supplies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services (including construction) shall be kept current and include enough sources to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ensure competition.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 PRICING ARRANGEMENTS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 Types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type of contract which is appropriate to the procurement and which will promote the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best interests of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 be used,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provided the cost -plus-a-percentage-of-cost</w:t>
      </w:r>
      <w:r w:rsidR="00B12E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 percentage-of-construction-cost methods are not used</w:t>
      </w:r>
      <w:r>
        <w:rPr>
          <w:rFonts w:ascii="Times New Roman" w:hAnsi="Times New Roman" w:cs="Times New Roman"/>
          <w:color w:val="000000"/>
          <w:sz w:val="24"/>
          <w:szCs w:val="24"/>
        </w:rPr>
        <w:t>. All solicitations and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contracts shall include the clauses and provisions necessary to define the rights and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responsibilities of both the contractor and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all cost reimbursement contracts,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include a written determination as to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why no other contract type is suitable. Further, the contract must include a ceiling price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the contractor exceeds at its own risk.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Options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Options for additional quantities or performance periods may be included in contracts,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provided that: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The option is contained in the solicitation;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The option is a unilateral right of the Authority;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The contract states a limit on the additional quantities and the overall term of the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The options are evaluated as part of the initial competition;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 The contract states the period within which the options may be exercised;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F. The options may be exercised only at the price specified in or reasonably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determinable from the contract; and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G. The options may be exercised only if determined to be more advantageous to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 conducting a new procurement.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 CLAUSES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contracts should identify the contract pricing arrangement as well as other pertinent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terms and conditions, as determined by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Additionally, the forms HUD-5369, 5369-A, 5369-B, 5369, 5370, 5370-C, and 51915-A,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contain all HUD-required clauses and certifications for contracts of more than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$100,000, as well as any forms/clauses as required by HUD for small purchases, shall be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in all corresponding solicitations and contracts issued by this Authority.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CONTRACT ADMINISTRATION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maintain a system of contract administration designed to ensure that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contractors perform in accordance with their contracts. These systems shall provide for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inspection of supplies, services, or construction, as well as monitoring contractor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performance, status reporting on major projects including construction contracts, and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similar matters. For cost-reimbursement contracts, costs are allowable only to the extent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they are consistent with the cost principles in HUD Handbook 2210.18.</w:t>
      </w:r>
    </w:p>
    <w:p w:rsidR="00787562" w:rsidRDefault="00787562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SPECIFICATIONS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specifications shall be drafted so as to promote overall economy for the purpose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intended and to encourage competition in satisfying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needs. Specifications shall be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reviewed prior to issuing any solicitation to ensure that they are not unduly restrictive or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represent unnecessary or duplicative items. Function or performance specifications are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preferred. Detailed product specifications shall be avoided whenever possible.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E99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Consideration shall be given to consolidating or breaking out procurements to obtain a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 economical purchase. For equipment purchases, a lease versus purchase analysis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should be performed to determine the most economical form of procurement.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Limitation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types of specifications shall be avoided: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geographic restrictions not mandated or encouraged by applicable Federal law (except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A/Econtracts, which may include geographic location as a selection factor if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adequate competition is available);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brand name specifications (unless the specifications list the minimum essential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characteristics and standards to which the item must conform to satisfy its intended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use).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Nothing in this procurement policy shall preempt any State licensing laws. Specifications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 be reviewed to ensure that organizational conflicts of interest do not occur.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APPEALS AND REMEDIES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is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policy to resolve all contractual issues informally and without litigation.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Disputes will not be referred to HUD unless all administrative remedies have been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exhausted. When 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ppropriate, a mediator may be used to help resolve differences.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Informal Appeals Procedure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adopt an informal bid protest/appeal procedure for contracts of $100,000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less. Under these procedures, the bidder/contractor may request to meet with the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appropriate Contract Officer.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Formal Appeals Procedure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formal appeals procedure shall be established for solicitations/contracts of more than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$100,000.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Bid Protest</w:t>
      </w:r>
      <w:r>
        <w:rPr>
          <w:rFonts w:ascii="Times New Roman" w:hAnsi="Times New Roman" w:cs="Times New Roman"/>
          <w:color w:val="000000"/>
          <w:sz w:val="24"/>
          <w:szCs w:val="24"/>
        </w:rPr>
        <w:t>. Any actual or prospective contractor may protest the solicitation or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award of a contract for serious violations of the principles of this Policy. Any protest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against a solicitation must be received before the due date for the receipt of bids or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proposals, and any protest against the award of a contract must be received within ten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(10) calendar days after the contract receives notice of the contract award, or the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protest will not be considered. All bid protests shall be in writing, submitted to the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Contracting Officer or designee, who shall issue a written decision on the matter. The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Contracting Officer may, at his/her discretion, suspend the procurement pending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resolution of the protest if the facts presented so warrant.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Contractor Claims</w:t>
      </w:r>
      <w:r>
        <w:rPr>
          <w:rFonts w:ascii="Times New Roman" w:hAnsi="Times New Roman" w:cs="Times New Roman"/>
          <w:color w:val="000000"/>
          <w:sz w:val="24"/>
          <w:szCs w:val="24"/>
        </w:rPr>
        <w:t>. All claims by a contractor relating to performance of a contract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 be submitted in writing to the Contracting Officer for a written decision. The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 may request a conference on the claim. The Contracting Officer’s decision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shall inform the contractor of its appeal rights to the next higher level of authority in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>. Contractor claims shall be governed by the Changes clause in the form HUD-5370.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ASSISTANCE TO SMALL AND OTHER BUSINESSES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Required Efforts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Consistent with Presidential Executive Orders 11625, 12138, and 12432, and Section 3 of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HUD Act of 1968, all feasible efforts shall be made to ensure that small and minority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owned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businesses, women’s business enterprises, and other individuals or firms located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or owned in substantial part by persons residing in the area of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project are used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 possible. Such efforts shall include, but shall not be limited to: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Including such firms, when qualified, on solicitation mailing lists;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Encouraging their participation through direct solicitation of bids or proposals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whenever they are potential sources;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Dividing total requirements, when economically feasible, into smaller tasks or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quantities to permit maximum participation by such firms;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Establishing delivery schedules, where the requirement permits, which encourage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participation by such firms;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 Using the services and assistance of the Small Business Administration, and the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Minority Business Development Agency of the Department of Commerce;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F. Including in contracts, to the greatest extent feasible, a clause requiring contractors, to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 opportunities for training and employment for lower income residents of the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project area and to award subcontracts for work in connection with the project to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concerns which provide opportunities to low-income residents, as described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CFR Part 135 </w:t>
      </w:r>
      <w:r>
        <w:rPr>
          <w:rFonts w:ascii="Times New Roman" w:hAnsi="Times New Roman" w:cs="Times New Roman"/>
          <w:color w:val="000000"/>
          <w:sz w:val="24"/>
          <w:szCs w:val="24"/>
        </w:rPr>
        <w:t>(so-called Section 3 businesses); and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G. Requiring prime contractors, when subcontracting is anticipated, to take the positive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steps listed above.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Goals shall be established periodically for participation by small businesses, minority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owned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businesses, women-owned business enterprises, labor surplus area businesses, and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Section 3 business concerns in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prime contracts and subcontracting opportunities.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Definitions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small business </w:t>
      </w:r>
      <w:r>
        <w:rPr>
          <w:rFonts w:ascii="Times New Roman" w:hAnsi="Times New Roman" w:cs="Times New Roman"/>
          <w:color w:val="000000"/>
          <w:sz w:val="24"/>
          <w:szCs w:val="24"/>
        </w:rPr>
        <w:t>is defined as a business that is: independently owned; not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dominant in its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field of operation; and not an affiliate or subsidiary of a business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dominant in its field of operation. The size standards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CFR Part 121 </w:t>
      </w:r>
      <w:r>
        <w:rPr>
          <w:rFonts w:ascii="Times New Roman" w:hAnsi="Times New Roman" w:cs="Times New Roman"/>
          <w:color w:val="000000"/>
          <w:sz w:val="24"/>
          <w:szCs w:val="24"/>
        </w:rPr>
        <w:t>should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used to determine business size.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minority-owned business </w:t>
      </w:r>
      <w:r>
        <w:rPr>
          <w:rFonts w:ascii="Times New Roman" w:hAnsi="Times New Roman" w:cs="Times New Roman"/>
          <w:color w:val="000000"/>
          <w:sz w:val="24"/>
          <w:szCs w:val="24"/>
        </w:rPr>
        <w:t>is defined as a business which is at least 51% owned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one or more minority group members; or, in the case of a publicly-owned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business, one in which at least 51% of its voting stock is owned by one or more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minority group members, and whose management and daily business operations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controlled by one or more such individuals. Minority group members include,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 are not limited to Black Americans, Hispanic Americans, Native Americans,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Asian Pacific Americans, Asian Indian Americans, and Hasidic Jewish</w:t>
      </w:r>
    </w:p>
    <w:p w:rsidR="00B12E99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Americans.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women’s business enterprise </w:t>
      </w:r>
      <w:r>
        <w:rPr>
          <w:rFonts w:ascii="Times New Roman" w:hAnsi="Times New Roman" w:cs="Times New Roman"/>
          <w:color w:val="000000"/>
          <w:sz w:val="24"/>
          <w:szCs w:val="24"/>
        </w:rPr>
        <w:t>is defined as a business that is at least 51%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owned by a woman or women who are U.S. citizens and who control and operate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business.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“Section 3 business concern”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as defined under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CFR Part 135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labor surplus area business </w:t>
      </w:r>
      <w:r>
        <w:rPr>
          <w:rFonts w:ascii="Times New Roman" w:hAnsi="Times New Roman" w:cs="Times New Roman"/>
          <w:color w:val="000000"/>
          <w:sz w:val="24"/>
          <w:szCs w:val="24"/>
        </w:rPr>
        <w:t>is defined as a business which, together with its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immediate subcontractors, will incur more than 50% of the cost of performing the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 in an area of concentrated unemployment or underemployment, as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defined by the DOL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CFR Part 654</w:t>
      </w:r>
      <w:r>
        <w:rPr>
          <w:rFonts w:ascii="Times New Roman" w:hAnsi="Times New Roman" w:cs="Times New Roman"/>
          <w:color w:val="000000"/>
          <w:sz w:val="24"/>
          <w:szCs w:val="24"/>
        </w:rPr>
        <w:t>, Subpart A, and in the list of labor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surplus areas published by the Employment and Training Administration.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BOARD APPROVAL OF PROCUREMENT ACTIONS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than approval of this Procurement Policy, approval by the Board of Commissioners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not required for any procurement action, as permitted under State and local law.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Rather, it is the responsibility of the Executive Director to make sure that all procurement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actions are conducted in accordance with the policies contained herein.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DELEGATION OF CONTRACTING AUTHORITY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While the Executive Director is responsible for ensuring that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>’s procurements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comply with this Policy, the Executive Director may delegate all procurement authority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is necessary and appropriate to conduct the business of the Agency.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Further, and in accordance with this delegation of authority, the Executive Director shall,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 necessary, establish operational procedures (such as a procurement manual or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standard operating procedures) to implement this Policy. The Executive Director shall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 establish a system of sanctions for violations of the ethical standards described in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 III below, consistent with Federal, State, or local law.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DOCUMENTATION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maintain records sufficient to detail the significant history of each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procurement action. These records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shall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include, but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shall not </w:t>
      </w:r>
      <w:r>
        <w:rPr>
          <w:rFonts w:ascii="Times New Roman" w:hAnsi="Times New Roman" w:cs="Times New Roman"/>
          <w:color w:val="000000"/>
          <w:sz w:val="24"/>
          <w:szCs w:val="24"/>
        </w:rPr>
        <w:t>necessarily be limited to,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following: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Rationale for the method of procurement (if not self-evident);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Rationale of contract pricing arrangement (also if not self-evident);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Reason for accepting or rejecting the bids or offers;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Basis for the contract price (as prescribed in this handbook);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 A copy of the contract documents awarded or issued and signed by the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Contracting Officer;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F. Basis for contract modifications; and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G. Related contract administration actions.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level of documentation should be commensurate with the value of the procurement.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Records are to be retained for a period of three years after final payment and all matters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pertaining to the contact are closed.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DISPOSITION OF SURPLUS PROPERTY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Property no longer necessary for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>’s purposes (non-real property) shall be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transferred, sold, or disposed of in accordance with applicable Federal, state, and local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laws and regulations.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FUNDING AVAILABILITY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Before initiating any contract,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 ensure that there are sufficient funds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 to cover the anticipated cost of the contract or modification.</w:t>
      </w:r>
    </w:p>
    <w:p w:rsidR="00B12E99" w:rsidRDefault="00B12E99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SELF-CERTIFICATION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self-certifies that this Procurement Policy, and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>’s procurement system,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complies with all applicable Federal regulations and, as such, the </w:t>
      </w:r>
      <w:r w:rsidR="00FB1A4D">
        <w:rPr>
          <w:rFonts w:ascii="Times New Roman" w:hAnsi="Times New Roman" w:cs="Times New Roman"/>
          <w:color w:val="000000"/>
          <w:sz w:val="24"/>
          <w:szCs w:val="24"/>
        </w:rPr>
        <w:t>NHA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exempt from</w:t>
      </w:r>
      <w:r w:rsidR="00B12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prior HUD review and approval of individual procurement action.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2B42" w:rsidRDefault="00562B4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562B42" w:rsidRDefault="00562B4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48C" w:rsidRDefault="00A4148C" w:rsidP="00A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APPENDIX 1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SAMPLE CHECKLIST FOR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DETERMINATION OF CONTRACTOR RESPONSIBILITY</w:t>
      </w:r>
    </w:p>
    <w:p w:rsidR="009D3D2C" w:rsidRDefault="009D3D2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 Housing Agency Name: ___________________________________________________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Solicitation Number: ___________________________________________________________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Contractor Name and Address: ___________________________________________________</w:t>
      </w:r>
    </w:p>
    <w:p w:rsidR="009D3D2C" w:rsidRDefault="009D3D2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Circle all applicable statements:</w:t>
      </w:r>
    </w:p>
    <w:p w:rsidR="009D3D2C" w:rsidRDefault="009D3D2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 review of the GSA and HUD websites data dated ________ has been conducted</w:t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 contractor does/ does not appear as suspended, debarred or operating under a</w:t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 xml:space="preserve"> Limited Denial of Participation (</w:t>
      </w:r>
      <w:r>
        <w:rPr>
          <w:rFonts w:ascii="Times New Roman" w:hAnsi="Times New Roman" w:cs="Times New Roman"/>
          <w:color w:val="000000"/>
          <w:sz w:val="24"/>
          <w:szCs w:val="24"/>
        </w:rPr>
        <w:t>LDP</w:t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D2C" w:rsidRDefault="009D3D2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The Contractor has/ has not performed satisfactorily on other contract(s) awarded by</w:t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PHA.</w:t>
      </w:r>
    </w:p>
    <w:p w:rsidR="009D3D2C" w:rsidRDefault="009D3D2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 survey of other agencies and companies doing business with the contractor was</w:t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performed. Adverse/ no adverse information has been received that would bring the</w:t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contractor’s present responsibility and technical capability into question. List the</w:t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agencies/companies contacted, dated contacted and person providing information.</w:t>
      </w:r>
    </w:p>
    <w:p w:rsidR="009D3D2C" w:rsidRDefault="009D3D2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 review of the Contractor’s financial and technical resources indicates/ does not</w:t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indicate that it is capable of performing the contract. List documentation reviewed.</w:t>
      </w:r>
    </w:p>
    <w:p w:rsidR="009D3D2C" w:rsidRDefault="009D3D2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State/local government agencies were contacted, and the contractor does/ does not</w:t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a record of any outstanding code violations, improper business practices, or</w:t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similar history of non-compliance with public policy. List agencies contacted.</w:t>
      </w:r>
    </w:p>
    <w:p w:rsidR="009D3D2C" w:rsidRDefault="009D3D2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Other pertinent information received does/ does not affect the Contractor’s</w:t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responsibility. List parties contacted and results of contact (e.g., Better Business</w:t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Bureau, Business Licenses, Dunn and Bradstreet, other credit agencies).</w:t>
      </w:r>
    </w:p>
    <w:p w:rsidR="009D3D2C" w:rsidRDefault="009D3D2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accordance with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CFR 85.36 (b)(8)</w:t>
      </w:r>
      <w:r>
        <w:rPr>
          <w:rFonts w:ascii="Times New Roman" w:hAnsi="Times New Roman" w:cs="Times New Roman"/>
          <w:color w:val="000000"/>
          <w:sz w:val="24"/>
          <w:szCs w:val="24"/>
        </w:rPr>
        <w:t>, the contractor is considered to be responsible/non-responsible and possesses/ does not possess the ability to successfully perform under</w:t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terms and conditions of this contract.</w:t>
      </w:r>
    </w:p>
    <w:p w:rsidR="009D3D2C" w:rsidRDefault="009D3D2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2C" w:rsidRDefault="009D3D2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2C" w:rsidRDefault="009D3D2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2C" w:rsidRDefault="009D3D2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2C" w:rsidRDefault="009D3D2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 ___________________________ ___________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Name </w:t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Signature </w:t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3D2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Contracting Officer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0920" w:rsidRDefault="00790920" w:rsidP="00A414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2E3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APPENDIX </w:t>
      </w:r>
      <w:r w:rsidR="00A41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E3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GUIDELINES FOR CONDUCTING COST ANALYSIS</w:t>
      </w:r>
    </w:p>
    <w:p w:rsidR="00A4148C" w:rsidRDefault="00A4148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cost or price analysis must be performed in connection with every procurement action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including contract modifications. The method and degree of analysis is dependent on the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facts surrounding the particular procurement situation. An independent estimate must be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made before receiving bids or proposals.</w:t>
      </w:r>
    </w:p>
    <w:p w:rsidR="00A4148C" w:rsidRDefault="00A4148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When evaluating competitive proposals;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When there is a sole source (or non-competitive proposal);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after 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>soliciting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bids, only one bid is received, the PHA does not have sufficient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 on costs to establish price reasonableness (such as prior purchases of similar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nature), and the PHA is considering making an award to the sole bidder;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When negotiating modifications to contracts that impact the price or estimated cost;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When terminating a contract and the contractor is entitled to payment of reasonable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costs incurred as a result of 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>termination</w:t>
      </w:r>
      <w:r>
        <w:rPr>
          <w:rFonts w:ascii="Times New Roman" w:hAnsi="Times New Roman" w:cs="Times New Roman"/>
          <w:color w:val="000000"/>
          <w:sz w:val="24"/>
          <w:szCs w:val="24"/>
        </w:rPr>
        <w:t>; or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When awarding a cost-reimbursement contract.</w:t>
      </w:r>
    </w:p>
    <w:p w:rsidR="00A4148C" w:rsidRDefault="00A4148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48C" w:rsidRDefault="002E3C6C" w:rsidP="00A414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lists the basic ste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>ps in conducting a cost analysis: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Verify cost and price information, including: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The necessity for, and reasonableness of, the proposed cost;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Technical evaluation or appraisal of the proposed direct cost elements;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Application of audited or pre-negotiated indirect cost rates, direct labor rates,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etc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Evaluate the effect of the offeror/contractor’s current practices on future costs;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Compare costs proposed by the offeror/contractor with the following: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Actual costs previously incurred by the same firm;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Previous cost estimates from the same firm or other firms for the same or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similar items;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The methodology to be used to perform the work (are the costs consistent with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technical approach being proposed?);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The independent cost estimate (ICE).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Verify that the offeror/contractor’s cost proposal complies with the appropriate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 principles;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 Verify that costs are allowable, allocable, and reasonable.</w:t>
      </w:r>
    </w:p>
    <w:p w:rsidR="00790920" w:rsidRDefault="00790920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major categories of costs are: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Direct Costs, which include: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Direct Labor (personnel)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Equipment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Supplies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Travel and Per Diem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Subcontractors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Other Direct Costs</w:t>
      </w:r>
    </w:p>
    <w:p w:rsidR="00790920" w:rsidRDefault="00790920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48C" w:rsidRDefault="00A4148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0920" w:rsidRDefault="002E3C6C" w:rsidP="00A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APPENDIX</w:t>
      </w:r>
      <w:r w:rsidR="00A41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2E3C6C" w:rsidRDefault="002E3C6C" w:rsidP="00A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DISADVANTAGED BUSINESS ENTERPRISE RESOURCE LIST</w:t>
      </w:r>
    </w:p>
    <w:p w:rsidR="00A4148C" w:rsidRDefault="00A4148C" w:rsidP="00A414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Small Business Development Centers (SBDC)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SBDC provide businesses with management, marketing and financial counseling.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centers assist in the development of business and marketing plans, improving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business ownership skills, financial analysis of businesses, accessing specialized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services including export and government marketing and other business management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needs.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Women’s Business Centers (WBC)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women’s business center provides assistance and/or training in finance,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management, marketing, procurement and the internet, as well as addressing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specialized topics such as home-based businesses corporate executive downsizing and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welfare-to-work. All provide individual business counseling and access to the SBA’s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programs and services; a number of centers are also intermediaries for the SBA’s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MicroLoan and Loan Prequalification programs. Each WBC tailors its programs to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needs of its constituency; many offer programs and counseling in two or more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languages.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Minority Business Development Centers (MBDC)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MBDC’s provide business development services to aid in the creation, expansion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preservation of minority-owned businesses. It is MBDC’s largest client services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and is structured to cover areas that contain approximately 80% of the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country’s minorities.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Native American Business Development Centers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Minority Business Development Agency established the Native American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 (NAP) to address the special problems of the Native American firms and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individuals interested in entering, maintaining, or expanding their efforts in the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competitive marketplace.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To view a list of over 800 Trade Associations and similar organizations, visit the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HUD OSDBU website at: </w:t>
      </w:r>
      <w:r>
        <w:rPr>
          <w:rFonts w:ascii="Times New Roman" w:hAnsi="Times New Roman" w:cs="Times New Roman"/>
          <w:color w:val="0000FF"/>
          <w:sz w:val="24"/>
          <w:szCs w:val="24"/>
        </w:rPr>
        <w:t>www.HUD.gov/offices/OSDBU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To locate local SBA District/Field offices, SBDC and other resources, visit SBA’s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website at: </w:t>
      </w:r>
      <w:r>
        <w:rPr>
          <w:rFonts w:ascii="Times New Roman" w:hAnsi="Times New Roman" w:cs="Times New Roman"/>
          <w:color w:val="0000FF"/>
          <w:sz w:val="24"/>
          <w:szCs w:val="24"/>
        </w:rPr>
        <w:t>www.SBA.gov/regions/states.html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To locate local MBDA regional offices, MBDCs and other resources, visit MBDA’s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website at: </w:t>
      </w:r>
      <w:r>
        <w:rPr>
          <w:rFonts w:ascii="Times New Roman" w:hAnsi="Times New Roman" w:cs="Times New Roman"/>
          <w:color w:val="0000FF"/>
          <w:sz w:val="24"/>
          <w:szCs w:val="24"/>
        </w:rPr>
        <w:t>www.MBDA.gov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The SBA, DOD, the Office of Management &amp; Budget and GSA created an integrated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database of small businesses called Central Contractor Registration (CCR). CCR can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 you with listings of small businesses that offer the products and services that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you procure. Visit </w:t>
      </w:r>
      <w:r>
        <w:rPr>
          <w:rFonts w:ascii="Times New Roman" w:hAnsi="Times New Roman" w:cs="Times New Roman"/>
          <w:color w:val="0000FF"/>
          <w:sz w:val="24"/>
          <w:szCs w:val="24"/>
        </w:rPr>
        <w:t>www.ccr.gov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To facilitate searches for small businesses in particular industries, refer to the North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American Industry Classification System (NAICS). Visit the website at:</w:t>
      </w:r>
    </w:p>
    <w:p w:rsidR="002E3C6C" w:rsidRDefault="002E3C6C" w:rsidP="002E3C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http://naics.com</w:t>
      </w:r>
    </w:p>
    <w:p w:rsidR="0018369B" w:rsidRDefault="002E3C6C" w:rsidP="00A4148C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• To assist you in advertising your contracting opportunities, include your upcoming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contracting requirements in MBDA’s “Opportunity Database” called Phoenix.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Phoenix matches MBE’s with contracts and other business opportunities via e-mail</w:t>
      </w:r>
      <w:r w:rsidR="00A41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at: </w:t>
      </w:r>
      <w:r>
        <w:rPr>
          <w:rFonts w:ascii="Times New Roman" w:hAnsi="Times New Roman" w:cs="Times New Roman"/>
          <w:color w:val="0000FF"/>
          <w:sz w:val="24"/>
          <w:szCs w:val="24"/>
        </w:rPr>
        <w:t>www.MBDA.gov</w:t>
      </w:r>
    </w:p>
    <w:sectPr w:rsidR="001836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62" w:rsidRDefault="00787562" w:rsidP="00787562">
      <w:pPr>
        <w:spacing w:line="240" w:lineRule="auto"/>
      </w:pPr>
      <w:r>
        <w:separator/>
      </w:r>
    </w:p>
  </w:endnote>
  <w:endnote w:type="continuationSeparator" w:id="0">
    <w:p w:rsidR="00787562" w:rsidRDefault="00787562" w:rsidP="00787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37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48C" w:rsidRDefault="00A41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7562" w:rsidRDefault="00787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62" w:rsidRDefault="00787562" w:rsidP="00787562">
      <w:pPr>
        <w:spacing w:line="240" w:lineRule="auto"/>
      </w:pPr>
      <w:r>
        <w:separator/>
      </w:r>
    </w:p>
  </w:footnote>
  <w:footnote w:type="continuationSeparator" w:id="0">
    <w:p w:rsidR="00787562" w:rsidRDefault="00787562" w:rsidP="007875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6C"/>
    <w:rsid w:val="0018369B"/>
    <w:rsid w:val="001A348B"/>
    <w:rsid w:val="002E3C6C"/>
    <w:rsid w:val="00562B42"/>
    <w:rsid w:val="00787562"/>
    <w:rsid w:val="00790920"/>
    <w:rsid w:val="009D3D2C"/>
    <w:rsid w:val="00A4148C"/>
    <w:rsid w:val="00AB2F59"/>
    <w:rsid w:val="00B12E99"/>
    <w:rsid w:val="00D94480"/>
    <w:rsid w:val="00E142E7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62"/>
  </w:style>
  <w:style w:type="paragraph" w:styleId="Footer">
    <w:name w:val="footer"/>
    <w:basedOn w:val="Normal"/>
    <w:link w:val="FooterChar"/>
    <w:uiPriority w:val="99"/>
    <w:unhideWhenUsed/>
    <w:rsid w:val="00787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62"/>
  </w:style>
  <w:style w:type="paragraph" w:styleId="BalloonText">
    <w:name w:val="Balloon Text"/>
    <w:basedOn w:val="Normal"/>
    <w:link w:val="BalloonTextChar"/>
    <w:uiPriority w:val="99"/>
    <w:semiHidden/>
    <w:unhideWhenUsed/>
    <w:rsid w:val="009D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62"/>
  </w:style>
  <w:style w:type="paragraph" w:styleId="Footer">
    <w:name w:val="footer"/>
    <w:basedOn w:val="Normal"/>
    <w:link w:val="FooterChar"/>
    <w:uiPriority w:val="99"/>
    <w:unhideWhenUsed/>
    <w:rsid w:val="00787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62"/>
  </w:style>
  <w:style w:type="paragraph" w:styleId="BalloonText">
    <w:name w:val="Balloon Text"/>
    <w:basedOn w:val="Normal"/>
    <w:link w:val="BalloonTextChar"/>
    <w:uiPriority w:val="99"/>
    <w:semiHidden/>
    <w:unhideWhenUsed/>
    <w:rsid w:val="009D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BB"/>
    <w:rsid w:val="00E0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04BF4FF5F418A97E339E6D174DC4F">
    <w:name w:val="38B04BF4FF5F418A97E339E6D174DC4F"/>
    <w:rsid w:val="00E011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04BF4FF5F418A97E339E6D174DC4F">
    <w:name w:val="38B04BF4FF5F418A97E339E6D174DC4F"/>
    <w:rsid w:val="00E01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7231</Words>
  <Characters>41222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 Administrator</dc:creator>
  <cp:lastModifiedBy>NHA Administrator</cp:lastModifiedBy>
  <cp:revision>2</cp:revision>
  <cp:lastPrinted>2018-11-20T21:09:00Z</cp:lastPrinted>
  <dcterms:created xsi:type="dcterms:W3CDTF">2018-11-20T21:18:00Z</dcterms:created>
  <dcterms:modified xsi:type="dcterms:W3CDTF">2018-11-20T21:18:00Z</dcterms:modified>
</cp:coreProperties>
</file>